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25" w:rsidRPr="004F4925" w:rsidRDefault="004F4925" w:rsidP="004F4925">
      <w:pPr>
        <w:pStyle w:val="1"/>
        <w:rPr>
          <w:rFonts w:eastAsia="Calibri"/>
          <w:b/>
          <w:bCs/>
          <w:spacing w:val="0"/>
          <w:sz w:val="28"/>
          <w:szCs w:val="28"/>
        </w:rPr>
      </w:pPr>
      <w:bookmarkStart w:id="0" w:name="_GoBack"/>
      <w:bookmarkEnd w:id="0"/>
      <w:proofErr w:type="gramStart"/>
      <w:r w:rsidRPr="004F4925">
        <w:rPr>
          <w:rFonts w:eastAsia="Calibri"/>
          <w:b/>
          <w:bCs/>
          <w:spacing w:val="0"/>
          <w:sz w:val="28"/>
          <w:szCs w:val="28"/>
        </w:rPr>
        <w:t>Проверка соблюдения законодательства при финансировании и расходовании денежных средств, выделенных на реализацию на территории города Сочи национального проекта «Безопасные и качественные автомобильные дороги» за 2021 год» (муниципальная программа «Дорожная деятельность на территории муниципального образования город-курорт Сочи», мероприятие 1.2.1</w:t>
      </w:r>
      <w:r>
        <w:rPr>
          <w:rFonts w:eastAsia="Calibri"/>
          <w:b/>
          <w:bCs/>
          <w:spacing w:val="0"/>
          <w:sz w:val="28"/>
          <w:szCs w:val="28"/>
        </w:rPr>
        <w:t>.</w:t>
      </w:r>
      <w:proofErr w:type="gramEnd"/>
      <w:r w:rsidRPr="004F4925">
        <w:rPr>
          <w:rFonts w:eastAsia="Calibri"/>
          <w:b/>
          <w:bCs/>
          <w:spacing w:val="0"/>
          <w:sz w:val="28"/>
          <w:szCs w:val="28"/>
        </w:rPr>
        <w:t xml:space="preserve"> </w:t>
      </w:r>
      <w:proofErr w:type="gramStart"/>
      <w:r w:rsidRPr="004F4925">
        <w:rPr>
          <w:rFonts w:eastAsia="Calibri"/>
          <w:b/>
          <w:bCs/>
          <w:spacing w:val="0"/>
          <w:sz w:val="28"/>
          <w:szCs w:val="28"/>
        </w:rPr>
        <w:t>Внедрение интеллектуальных транспортных систем, предусматривающих автоматизацию процессов управления дорожным движением в Сочинской городской агломерации)».</w:t>
      </w:r>
      <w:proofErr w:type="gramEnd"/>
    </w:p>
    <w:p w:rsidR="004F4925" w:rsidRPr="004F4925" w:rsidRDefault="004F4925" w:rsidP="004F4925">
      <w:pPr>
        <w:pStyle w:val="1"/>
        <w:shd w:val="clear" w:color="auto" w:fill="auto"/>
        <w:ind w:left="20" w:right="20"/>
        <w:rPr>
          <w:rFonts w:eastAsia="Calibri"/>
          <w:b/>
          <w:bCs/>
          <w:spacing w:val="0"/>
          <w:sz w:val="28"/>
          <w:szCs w:val="28"/>
        </w:rPr>
      </w:pPr>
    </w:p>
    <w:p w:rsidR="004F4925" w:rsidRPr="004F4925" w:rsidRDefault="004F4925" w:rsidP="004F4925">
      <w:pPr>
        <w:pStyle w:val="1"/>
        <w:shd w:val="clear" w:color="auto" w:fill="auto"/>
        <w:ind w:left="20" w:right="20"/>
        <w:rPr>
          <w:rFonts w:eastAsia="Calibri"/>
          <w:bCs/>
          <w:spacing w:val="0"/>
          <w:sz w:val="28"/>
          <w:szCs w:val="28"/>
        </w:rPr>
      </w:pPr>
      <w:proofErr w:type="gramStart"/>
      <w:r w:rsidRPr="004F4925">
        <w:rPr>
          <w:rFonts w:eastAsia="Calibri"/>
          <w:bCs/>
          <w:spacing w:val="0"/>
          <w:sz w:val="28"/>
          <w:szCs w:val="28"/>
        </w:rPr>
        <w:t>Контрольно-счетной палатой муниципального образования городского округа город-курорт Сочи Краснодарского края проведена проверка соблюдения законодательства при финансировании и расходовании денежных средств, выделенных на реализацию на территории города Сочи национального проекта «Безопасные и качественные автомобильные дороги» за 2021 год» (муниципальная программа «Дорожная деятельность на территории муниципального образования город-курорт Сочи», мероприятие 1.2.1</w:t>
      </w:r>
      <w:r>
        <w:rPr>
          <w:rFonts w:eastAsia="Calibri"/>
          <w:bCs/>
          <w:spacing w:val="0"/>
          <w:sz w:val="28"/>
          <w:szCs w:val="28"/>
        </w:rPr>
        <w:t>.</w:t>
      </w:r>
      <w:proofErr w:type="gramEnd"/>
      <w:r w:rsidRPr="004F4925">
        <w:rPr>
          <w:rFonts w:eastAsia="Calibri"/>
          <w:bCs/>
          <w:spacing w:val="0"/>
          <w:sz w:val="28"/>
          <w:szCs w:val="28"/>
        </w:rPr>
        <w:t xml:space="preserve"> </w:t>
      </w:r>
      <w:proofErr w:type="gramStart"/>
      <w:r w:rsidRPr="004F4925">
        <w:rPr>
          <w:rFonts w:eastAsia="Calibri"/>
          <w:bCs/>
          <w:spacing w:val="0"/>
          <w:sz w:val="28"/>
          <w:szCs w:val="28"/>
        </w:rPr>
        <w:t>Внедрение интеллектуальных транспортных систем, предусматривающих автоматизацию процессов управления дорожным движением в Сочинской городской агломерации)».</w:t>
      </w:r>
      <w:proofErr w:type="gramEnd"/>
    </w:p>
    <w:p w:rsidR="004F4925" w:rsidRPr="004F4925" w:rsidRDefault="004F4925" w:rsidP="004F4925">
      <w:pPr>
        <w:pStyle w:val="1"/>
        <w:shd w:val="clear" w:color="auto" w:fill="auto"/>
        <w:ind w:left="20" w:right="20"/>
        <w:rPr>
          <w:rFonts w:eastAsia="Calibri"/>
          <w:bCs/>
          <w:spacing w:val="0"/>
          <w:sz w:val="28"/>
          <w:szCs w:val="28"/>
        </w:rPr>
      </w:pPr>
      <w:r w:rsidRPr="004F4925">
        <w:rPr>
          <w:rFonts w:eastAsia="Calibri"/>
          <w:bCs/>
          <w:spacing w:val="0"/>
          <w:sz w:val="28"/>
          <w:szCs w:val="28"/>
        </w:rPr>
        <w:t>По результатам контрольного мероприятия выявлены следующие нарушения действующего законодательства.</w:t>
      </w:r>
    </w:p>
    <w:p w:rsidR="004F4925" w:rsidRPr="004F4925" w:rsidRDefault="004F4925" w:rsidP="004F4925">
      <w:pPr>
        <w:pStyle w:val="1"/>
        <w:shd w:val="clear" w:color="auto" w:fill="auto"/>
        <w:ind w:left="20" w:right="20"/>
        <w:rPr>
          <w:rFonts w:eastAsia="Calibri"/>
          <w:bCs/>
          <w:spacing w:val="0"/>
          <w:sz w:val="28"/>
          <w:szCs w:val="28"/>
        </w:rPr>
      </w:pPr>
      <w:r w:rsidRPr="004F4925">
        <w:rPr>
          <w:rFonts w:eastAsia="Calibri"/>
          <w:bCs/>
          <w:spacing w:val="0"/>
          <w:sz w:val="28"/>
          <w:szCs w:val="28"/>
        </w:rPr>
        <w:t>Нарушение порядка составления, утверждения и ведения бюджетной сметы муниципального казенного учреждения.</w:t>
      </w:r>
    </w:p>
    <w:p w:rsidR="004F4925" w:rsidRPr="004F4925" w:rsidRDefault="004F4925" w:rsidP="004F4925">
      <w:pPr>
        <w:pStyle w:val="1"/>
        <w:shd w:val="clear" w:color="auto" w:fill="auto"/>
        <w:ind w:left="20" w:right="20"/>
        <w:rPr>
          <w:rFonts w:eastAsia="Calibri"/>
          <w:bCs/>
          <w:spacing w:val="0"/>
          <w:sz w:val="28"/>
          <w:szCs w:val="28"/>
        </w:rPr>
      </w:pPr>
      <w:proofErr w:type="spellStart"/>
      <w:r w:rsidRPr="004F4925">
        <w:rPr>
          <w:rFonts w:eastAsia="Calibri"/>
          <w:bCs/>
          <w:spacing w:val="0"/>
          <w:sz w:val="28"/>
          <w:szCs w:val="28"/>
        </w:rPr>
        <w:t>Недостижение</w:t>
      </w:r>
      <w:proofErr w:type="spellEnd"/>
      <w:r w:rsidRPr="004F4925">
        <w:rPr>
          <w:rFonts w:eastAsia="Calibri"/>
          <w:bCs/>
          <w:spacing w:val="0"/>
          <w:sz w:val="28"/>
          <w:szCs w:val="28"/>
        </w:rPr>
        <w:t xml:space="preserve"> результата (или наилучшего результата), установленного при предоставлении бюджетных средств, с использованием наименьшего объема бюджетных средств (или определенного при предоставлении объема бюджетных средств).</w:t>
      </w:r>
    </w:p>
    <w:p w:rsidR="004F4925" w:rsidRPr="004F4925" w:rsidRDefault="004F4925" w:rsidP="004F4925">
      <w:pPr>
        <w:pStyle w:val="1"/>
        <w:shd w:val="clear" w:color="auto" w:fill="auto"/>
        <w:spacing w:line="302" w:lineRule="exact"/>
        <w:ind w:left="20" w:right="20"/>
        <w:rPr>
          <w:rFonts w:eastAsia="Calibri"/>
          <w:bCs/>
          <w:spacing w:val="0"/>
          <w:sz w:val="28"/>
          <w:szCs w:val="28"/>
        </w:rPr>
      </w:pPr>
      <w:r w:rsidRPr="004F4925">
        <w:rPr>
          <w:rFonts w:eastAsia="Calibri"/>
          <w:bCs/>
          <w:spacing w:val="0"/>
          <w:sz w:val="28"/>
          <w:szCs w:val="28"/>
        </w:rPr>
        <w:t>Нарушение требований, предъявляемых к оформлению и ведению регистров бухгалтерского учета.</w:t>
      </w:r>
    </w:p>
    <w:p w:rsidR="004F4925" w:rsidRPr="004F4925" w:rsidRDefault="004F4925" w:rsidP="004F4925">
      <w:pPr>
        <w:pStyle w:val="1"/>
        <w:shd w:val="clear" w:color="auto" w:fill="auto"/>
        <w:spacing w:line="302" w:lineRule="exact"/>
        <w:ind w:left="20" w:right="20"/>
        <w:rPr>
          <w:rFonts w:eastAsia="Calibri"/>
          <w:bCs/>
          <w:spacing w:val="0"/>
          <w:sz w:val="28"/>
          <w:szCs w:val="28"/>
        </w:rPr>
      </w:pPr>
      <w:r w:rsidRPr="004F4925">
        <w:rPr>
          <w:rFonts w:eastAsia="Calibri"/>
          <w:bCs/>
          <w:spacing w:val="0"/>
          <w:sz w:val="28"/>
          <w:szCs w:val="28"/>
        </w:rPr>
        <w:t>Нарушения в сфере управления и распоряжения муниципальной собственностью.</w:t>
      </w:r>
    </w:p>
    <w:p w:rsidR="004F4925" w:rsidRPr="004F4925" w:rsidRDefault="004F4925" w:rsidP="004F4925">
      <w:pPr>
        <w:pStyle w:val="1"/>
        <w:shd w:val="clear" w:color="auto" w:fill="auto"/>
        <w:spacing w:line="302" w:lineRule="exact"/>
        <w:ind w:left="20" w:right="20"/>
        <w:rPr>
          <w:rFonts w:eastAsia="Calibri"/>
          <w:bCs/>
          <w:spacing w:val="0"/>
          <w:sz w:val="28"/>
          <w:szCs w:val="28"/>
        </w:rPr>
      </w:pPr>
      <w:r w:rsidRPr="004F4925">
        <w:rPr>
          <w:rFonts w:eastAsia="Calibri"/>
          <w:bCs/>
          <w:spacing w:val="0"/>
          <w:sz w:val="28"/>
          <w:szCs w:val="28"/>
        </w:rPr>
        <w:t>Внесение изменений в контракт с нарушением требований, установленных законодательством РФ.</w:t>
      </w:r>
    </w:p>
    <w:p w:rsidR="004F4925" w:rsidRPr="004F4925" w:rsidRDefault="004F4925" w:rsidP="004F4925">
      <w:pPr>
        <w:pStyle w:val="1"/>
        <w:shd w:val="clear" w:color="auto" w:fill="auto"/>
        <w:spacing w:line="302" w:lineRule="exact"/>
        <w:ind w:left="20"/>
        <w:rPr>
          <w:rFonts w:eastAsia="Calibri"/>
          <w:bCs/>
          <w:spacing w:val="0"/>
          <w:sz w:val="28"/>
          <w:szCs w:val="28"/>
        </w:rPr>
      </w:pPr>
      <w:r w:rsidRPr="004F4925">
        <w:rPr>
          <w:rFonts w:eastAsia="Calibri"/>
          <w:bCs/>
          <w:spacing w:val="0"/>
          <w:sz w:val="28"/>
          <w:szCs w:val="28"/>
        </w:rPr>
        <w:t>Нарушения условий реализации контрактов.</w:t>
      </w:r>
    </w:p>
    <w:p w:rsidR="004F4925" w:rsidRPr="004F4925" w:rsidRDefault="004F4925" w:rsidP="004F4925">
      <w:pPr>
        <w:pStyle w:val="1"/>
        <w:shd w:val="clear" w:color="auto" w:fill="auto"/>
        <w:spacing w:line="302" w:lineRule="exact"/>
        <w:ind w:left="20"/>
        <w:rPr>
          <w:rFonts w:eastAsia="Calibri"/>
          <w:bCs/>
          <w:spacing w:val="0"/>
          <w:sz w:val="28"/>
          <w:szCs w:val="28"/>
        </w:rPr>
      </w:pPr>
      <w:r w:rsidRPr="004F4925">
        <w:rPr>
          <w:rFonts w:eastAsia="Calibri"/>
          <w:bCs/>
          <w:spacing w:val="0"/>
          <w:sz w:val="28"/>
          <w:szCs w:val="28"/>
        </w:rPr>
        <w:t>Иные нарушения. Прочие нарушения и недостатки.</w:t>
      </w:r>
    </w:p>
    <w:p w:rsidR="004F4925" w:rsidRPr="004F4925" w:rsidRDefault="004F4925" w:rsidP="004F4925">
      <w:pPr>
        <w:pStyle w:val="1"/>
        <w:shd w:val="clear" w:color="auto" w:fill="auto"/>
        <w:spacing w:line="302" w:lineRule="exact"/>
        <w:ind w:left="20" w:right="20"/>
        <w:rPr>
          <w:rFonts w:eastAsia="Calibri"/>
          <w:bCs/>
          <w:spacing w:val="0"/>
          <w:sz w:val="28"/>
          <w:szCs w:val="28"/>
        </w:rPr>
      </w:pPr>
      <w:r w:rsidRPr="004F4925">
        <w:rPr>
          <w:rFonts w:eastAsia="Calibri"/>
          <w:bCs/>
          <w:spacing w:val="0"/>
          <w:sz w:val="28"/>
          <w:szCs w:val="28"/>
        </w:rPr>
        <w:t>Руководствуясь статьей 16 Решения Городского Собрания Сочи муниципального образования городского округа город-курорт Сочи Краснодарского края от 24.12.2020 № 75 «Об утверждении Положения о контрольно-счетной палате муниципального образования городского округа город-курорт Сочи Краснодарского края» направлено представление с соответствующими предложениями по устранению выявленных нарушений.</w:t>
      </w:r>
    </w:p>
    <w:p w:rsidR="00183E83" w:rsidRPr="004F4925" w:rsidRDefault="004F4925" w:rsidP="004F4925">
      <w:pPr>
        <w:pStyle w:val="1"/>
        <w:shd w:val="clear" w:color="auto" w:fill="auto"/>
        <w:spacing w:line="302" w:lineRule="exact"/>
        <w:ind w:left="20" w:right="20"/>
      </w:pPr>
      <w:r w:rsidRPr="004F4925">
        <w:rPr>
          <w:rFonts w:eastAsia="Calibri"/>
          <w:bCs/>
          <w:spacing w:val="0"/>
          <w:sz w:val="28"/>
          <w:szCs w:val="28"/>
        </w:rPr>
        <w:t>Информация о проведенном контрольном мероприятии направлена в Городское Собрание муниципального образования городского округа горо</w:t>
      </w:r>
      <w:proofErr w:type="gramStart"/>
      <w:r w:rsidRPr="004F4925">
        <w:rPr>
          <w:rFonts w:eastAsia="Calibri"/>
          <w:bCs/>
          <w:spacing w:val="0"/>
          <w:sz w:val="28"/>
          <w:szCs w:val="28"/>
        </w:rPr>
        <w:t>д-</w:t>
      </w:r>
      <w:proofErr w:type="gramEnd"/>
      <w:r w:rsidRPr="004F4925">
        <w:rPr>
          <w:rFonts w:eastAsia="Calibri"/>
          <w:bCs/>
          <w:spacing w:val="0"/>
          <w:sz w:val="28"/>
          <w:szCs w:val="28"/>
        </w:rPr>
        <w:t xml:space="preserve"> курорт Сочи Краснодарского края, Главе муниципального образования городского округа город-курорт Сочи Краснодарского края, в прокуратуру города Сочи.</w:t>
      </w:r>
    </w:p>
    <w:sectPr w:rsidR="00183E83" w:rsidRPr="004F4925" w:rsidSect="004F49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25"/>
    <w:rsid w:val="002C7440"/>
    <w:rsid w:val="004F4925"/>
    <w:rsid w:val="006A5D1D"/>
    <w:rsid w:val="008719D5"/>
    <w:rsid w:val="009D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F4925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4F4925"/>
    <w:pPr>
      <w:widowControl w:val="0"/>
      <w:shd w:val="clear" w:color="auto" w:fill="FFFFFF"/>
      <w:spacing w:after="0" w:line="312" w:lineRule="exact"/>
      <w:ind w:firstLine="580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F4925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4F4925"/>
    <w:pPr>
      <w:widowControl w:val="0"/>
      <w:shd w:val="clear" w:color="auto" w:fill="FFFFFF"/>
      <w:spacing w:after="0" w:line="312" w:lineRule="exact"/>
      <w:ind w:firstLine="580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Пономаренко</dc:creator>
  <cp:lastModifiedBy>Пономаренко</cp:lastModifiedBy>
  <cp:revision>2</cp:revision>
  <cp:lastPrinted>2024-02-24T17:20:00Z</cp:lastPrinted>
  <dcterms:created xsi:type="dcterms:W3CDTF">2024-02-24T18:01:00Z</dcterms:created>
  <dcterms:modified xsi:type="dcterms:W3CDTF">2024-02-24T18:01:00Z</dcterms:modified>
</cp:coreProperties>
</file>